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违背方案报告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tbl>
      <w:tblPr>
        <w:tblStyle w:val="4"/>
        <w:tblW w:w="8906" w:type="dxa"/>
        <w:jc w:val="center"/>
        <w:tblInd w:w="-26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367"/>
        <w:gridCol w:w="1999"/>
        <w:gridCol w:w="65"/>
        <w:gridCol w:w="2131"/>
        <w:gridCol w:w="191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申办方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方案版本号</w:t>
            </w:r>
          </w:p>
        </w:tc>
        <w:tc>
          <w:tcPr>
            <w:tcW w:w="20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方案版本日期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知情同意书版本号</w:t>
            </w:r>
          </w:p>
        </w:tc>
        <w:tc>
          <w:tcPr>
            <w:tcW w:w="20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知情同意书版本日期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伦理审查批件号</w:t>
            </w:r>
          </w:p>
        </w:tc>
        <w:tc>
          <w:tcPr>
            <w:tcW w:w="20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违背方案的情况</w:t>
            </w:r>
          </w:p>
          <w:p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/>
                <w:bCs/>
                <w:sz w:val="21"/>
                <w:szCs w:val="21"/>
                <w:lang w:eastAsia="zh-CN"/>
              </w:rPr>
              <w:t>重大</w:t>
            </w:r>
            <w:r>
              <w:rPr>
                <w:rFonts w:hint="eastAsia" w:ascii="Times New Roman"/>
                <w:bCs/>
                <w:sz w:val="21"/>
                <w:szCs w:val="21"/>
              </w:rPr>
              <w:t>违背方案</w:t>
            </w:r>
            <w:r>
              <w:rPr>
                <w:rFonts w:hint="eastAsia" w:ascii="Times New Roman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纳入不符合纳入标准的受试者：□否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研究过程中，符合提出终止研究标准而没有让受试者退出：□否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给予受试者错误的治疗或不正确的剂量：□否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给予受试者方案禁用的合并用药：□否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任何偏离研究特定的程序或评估，从而对受试者的权益、安全和健康，或对研究结果产生显著影响的研究行为：□否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/>
                <w:bCs/>
                <w:sz w:val="21"/>
                <w:szCs w:val="21"/>
              </w:rPr>
              <w:t>持续违背方案（不属于上述重大违背方案，但反复多次的违背方案）：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/>
                <w:bCs/>
                <w:sz w:val="21"/>
                <w:szCs w:val="21"/>
              </w:rPr>
              <w:t>研究者不配合监察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/</w:t>
            </w:r>
            <w:r>
              <w:rPr>
                <w:rFonts w:hint="eastAsia" w:ascii="Times New Roman"/>
                <w:bCs/>
                <w:sz w:val="21"/>
                <w:szCs w:val="21"/>
              </w:rPr>
              <w:t>稽查：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/>
                <w:bCs/>
                <w:sz w:val="21"/>
                <w:szCs w:val="21"/>
              </w:rPr>
              <w:t>对违规事件不予以纠正：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/>
                <w:bCs/>
                <w:sz w:val="21"/>
                <w:szCs w:val="21"/>
              </w:rPr>
              <w:t>其他类型：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Times New Roman"/>
                <w:bCs/>
                <w:sz w:val="21"/>
                <w:szCs w:val="21"/>
              </w:rPr>
              <w:t>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/>
                <w:b w:val="0"/>
                <w:bCs/>
                <w:i/>
                <w:spacing w:val="2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6、违背方案事件的描述：</w:t>
            </w:r>
            <w:r>
              <w:rPr>
                <w:rFonts w:hint="eastAsia"/>
                <w:b w:val="0"/>
                <w:bCs/>
                <w:i/>
                <w:spacing w:val="2"/>
              </w:rPr>
              <w:t>（请</w:t>
            </w:r>
            <w:r>
              <w:rPr>
                <w:rFonts w:hint="eastAsia"/>
                <w:b w:val="0"/>
                <w:bCs/>
                <w:i/>
                <w:spacing w:val="2"/>
                <w:lang w:eastAsia="zh-CN"/>
              </w:rPr>
              <w:t>说明</w:t>
            </w:r>
            <w:r>
              <w:rPr>
                <w:rFonts w:hint="eastAsia"/>
                <w:b w:val="0"/>
                <w:bCs/>
                <w:i/>
                <w:spacing w:val="2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/>
                <w:b w:val="0"/>
                <w:bCs/>
                <w:i/>
                <w:spacing w:val="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违背方案的影响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是否影响受试者的安全：□否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bCs/>
                <w:szCs w:val="21"/>
              </w:rPr>
              <w:t>是否影响受试者的权益：□否 □是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bCs/>
                <w:szCs w:val="21"/>
              </w:rPr>
              <w:t>是否对研究结果产生显著影响：□否 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违背方案涉及受试者人数：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研究拟纳入总例数：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处理措施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受试者是否继续参与研究：□否 □是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/>
                <w:bCs/>
                <w:szCs w:val="21"/>
              </w:rPr>
              <w:t>其他处理措施：□有 □无</w:t>
            </w:r>
            <w:r>
              <w:rPr>
                <w:rFonts w:hint="eastAsia"/>
                <w:b w:val="0"/>
                <w:bCs/>
                <w:i/>
                <w:spacing w:val="2"/>
              </w:rPr>
              <w:t>（若有，请</w:t>
            </w:r>
            <w:r>
              <w:rPr>
                <w:rFonts w:hint="eastAsia"/>
                <w:b w:val="0"/>
                <w:bCs/>
                <w:i/>
                <w:spacing w:val="2"/>
                <w:lang w:eastAsia="zh-CN"/>
              </w:rPr>
              <w:t>说明解决的措施</w:t>
            </w:r>
            <w:r>
              <w:rPr>
                <w:rFonts w:hint="eastAsia"/>
                <w:b w:val="0"/>
                <w:bCs/>
                <w:i/>
                <w:spacing w:val="2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主要研究者签字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日期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b w:val="0"/>
                <w:bCs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2"/>
              </w:rPr>
              <w:t>伦理委员会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/>
                <w:spacing w:val="2"/>
              </w:rPr>
            </w:pPr>
            <w:r>
              <w:rPr>
                <w:rFonts w:hint="eastAsia"/>
                <w:b w:val="0"/>
                <w:bCs/>
                <w:spacing w:val="2"/>
              </w:rPr>
              <w:t>形式审查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87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送审资料不齐全，补充/修改送审资料后递交。具体如下：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879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送审资料齐全，同意受理，受理号为：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97" w:bottom="1440" w:left="1797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roma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Batang">
    <w:altName w:val="Dotu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Batang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@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decorative"/>
    <w:pitch w:val="default"/>
    <w:sig w:usb0="00000003" w:usb1="082E0000" w:usb2="00000016" w:usb3="00000000" w:csb0="0010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roma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..ì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AE"/>
    <w:multiLevelType w:val="multilevel"/>
    <w:tmpl w:val="029B17AE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55070"/>
    <w:multiLevelType w:val="singleLevel"/>
    <w:tmpl w:val="56E5507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002"/>
    <w:rsid w:val="18B3403A"/>
    <w:rsid w:val="2382404F"/>
    <w:rsid w:val="333331D5"/>
    <w:rsid w:val="4AB4599D"/>
    <w:rsid w:val="5FFC705F"/>
    <w:rsid w:val="727941BD"/>
    <w:rsid w:val="78047B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..ì." w:hAnsi="Times New Roman" w:eastAsia="..ì." w:cs="..ì.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2016-06-03T10:03:27Z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