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43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广州市第一人民医院20万元以下医疗设备采购公告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43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我院近期拟采购20万元以下医疗设备一批（详见《拟采购清单》），请有意向的厂家或代理商报名参与院内技术需求论证，参考附件《厂商报名模板》提交报名材料，同时将报名材料形成电子版发送至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20万元以下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低值医疗设备邮箱</w:t>
      </w:r>
      <w:r>
        <w:rPr>
          <w:rFonts w:hint="eastAsia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instrText xml:space="preserve"> HYPERLINK "mailto:syylsbk@163.com" </w:instrTex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single"/>
          <w:shd w:val="clear" w:fill="FFFFFF"/>
        </w:rPr>
        <w:t>sydzylsb@163.com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 xml:space="preserve"> </w:t>
      </w:r>
      <w:r>
        <w:rPr>
          <w:rFonts w:hint="eastAsia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）进行报名。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43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电子版文件命名规则：项目序号.项目名称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+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供应商名称，如：2.ABC仪+广州市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XX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有限公司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43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截止时间：自公布之日起5个工作日内按要求提交报名材料。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1" w:after="0" w:afterAutospacing="1" w:line="435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设备科联系人：蒋工，020-81048099或81048100。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cs="Arial"/>
          <w:color w:val="000000"/>
          <w:sz w:val="29"/>
          <w:szCs w:val="29"/>
          <w:shd w:val="clear" w:color="auto" w:fill="FFFFFF"/>
        </w:rPr>
      </w:pPr>
      <w:r>
        <w:rPr>
          <w:rFonts w:hint="eastAsia" w:cs="Arial"/>
          <w:color w:val="000000"/>
          <w:sz w:val="29"/>
          <w:szCs w:val="29"/>
          <w:shd w:val="clear" w:color="auto" w:fill="FFFFFF"/>
        </w:rPr>
        <w:t>拟采购清单：</w:t>
      </w:r>
    </w:p>
    <w:tbl>
      <w:tblPr>
        <w:tblStyle w:val="5"/>
        <w:tblW w:w="988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060"/>
        <w:gridCol w:w="1080"/>
        <w:gridCol w:w="1080"/>
        <w:gridCol w:w="35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医用无创呼吸机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≤7万元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眼科手术显微镜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裂隙灯显微镜图像采集系统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≤9.98万元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便携电子纤维支气管镜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≤15万元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数字彩色超声诊断系统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</w:t>
            </w:r>
            <w:r>
              <w:rPr>
                <w:rStyle w:val="11"/>
                <w:lang w:val="en-US" w:eastAsia="zh-CN" w:bidi="ar"/>
              </w:rPr>
              <w:t>20万元（二次公示）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生物安全柜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≤16.5万元（合共）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听力计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≤14.95万元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喂养泵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≤14.35万元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时间分辨荧光免疫分析仪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≤19.8万元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氙光源手术头灯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</w:t>
            </w:r>
            <w:r>
              <w:rPr>
                <w:rStyle w:val="11"/>
                <w:lang w:val="en-US" w:eastAsia="zh-CN" w:bidi="ar"/>
              </w:rPr>
              <w:t>20万元（二次公示）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BD FSCSCanto Plus 10C流式细胞仪维保服务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3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≤20万元（合共；三次公示）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移动版动脉硬化检验系统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智能运动康复机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≤9.8万元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空气压力系统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≤5.4万元（合共）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空气波压力治疗仪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≤7.4万元（合共）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全胸腔体外振荡排痰机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≤13万元（合共）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超声骨密度仪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≤19.9万元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振动排痰机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≤7万元（合共）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空气波压力治疗仪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≤4.8万元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气压振动排痰机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≤3.5万元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气压振动排痰机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≤7万元（合共）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0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三人共览显微镜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≤19.70万元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36BBB"/>
    <w:rsid w:val="00080368"/>
    <w:rsid w:val="000F0DD5"/>
    <w:rsid w:val="002E4244"/>
    <w:rsid w:val="00605B92"/>
    <w:rsid w:val="006C5DE0"/>
    <w:rsid w:val="007928F6"/>
    <w:rsid w:val="00A06797"/>
    <w:rsid w:val="00A70CD0"/>
    <w:rsid w:val="00B36BBB"/>
    <w:rsid w:val="00B9133E"/>
    <w:rsid w:val="00BA5D0C"/>
    <w:rsid w:val="00E826BA"/>
    <w:rsid w:val="040D71CE"/>
    <w:rsid w:val="1199631E"/>
    <w:rsid w:val="123C62BD"/>
    <w:rsid w:val="1BA24AAD"/>
    <w:rsid w:val="2E790F39"/>
    <w:rsid w:val="3C193F13"/>
    <w:rsid w:val="47F37503"/>
    <w:rsid w:val="55381C68"/>
    <w:rsid w:val="55D96569"/>
    <w:rsid w:val="64223560"/>
    <w:rsid w:val="773F2EAB"/>
    <w:rsid w:val="7C832DF1"/>
    <w:rsid w:val="7D4A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75" w:after="75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456</Characters>
  <Lines>3</Lines>
  <Paragraphs>1</Paragraphs>
  <TotalTime>0</TotalTime>
  <ScaleCrop>false</ScaleCrop>
  <LinksUpToDate>false</LinksUpToDate>
  <CharactersWithSpaces>534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2021-01-05T02:22:00Z</dcterms:created>
  <dc:creator>刘剑龙</dc:creator>
  <cp:lastModifiedBy>solder</cp:lastModifiedBy>
  <dcterms:modified xsi:type="dcterms:W3CDTF">2021-03-31T09:20:20Z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